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A5E02" w14:textId="6D183229" w:rsidR="006F2F97" w:rsidRPr="00D50D21" w:rsidRDefault="008B40AF" w:rsidP="00E13A35">
      <w:pPr>
        <w:spacing w:after="0"/>
        <w:jc w:val="center"/>
        <w:rPr>
          <w:b/>
          <w:sz w:val="28"/>
          <w:szCs w:val="20"/>
        </w:rPr>
      </w:pPr>
      <w:r>
        <w:rPr>
          <w:b/>
          <w:sz w:val="28"/>
          <w:szCs w:val="20"/>
        </w:rPr>
        <w:t xml:space="preserve">Modelling </w:t>
      </w:r>
      <w:r w:rsidR="005674A4">
        <w:rPr>
          <w:b/>
          <w:sz w:val="28"/>
          <w:szCs w:val="20"/>
        </w:rPr>
        <w:t xml:space="preserve">High </w:t>
      </w:r>
      <w:r>
        <w:rPr>
          <w:b/>
          <w:sz w:val="28"/>
          <w:szCs w:val="20"/>
        </w:rPr>
        <w:t>T</w:t>
      </w:r>
      <w:r w:rsidR="005674A4">
        <w:rPr>
          <w:b/>
          <w:sz w:val="28"/>
          <w:szCs w:val="20"/>
        </w:rPr>
        <w:t xml:space="preserve">emperature </w:t>
      </w:r>
      <w:r>
        <w:rPr>
          <w:b/>
          <w:sz w:val="28"/>
          <w:szCs w:val="20"/>
        </w:rPr>
        <w:t>S</w:t>
      </w:r>
      <w:r w:rsidR="005674A4">
        <w:rPr>
          <w:b/>
          <w:sz w:val="28"/>
          <w:szCs w:val="20"/>
        </w:rPr>
        <w:t xml:space="preserve">ubsurface </w:t>
      </w:r>
      <w:r>
        <w:rPr>
          <w:b/>
          <w:sz w:val="28"/>
          <w:szCs w:val="20"/>
        </w:rPr>
        <w:t>E</w:t>
      </w:r>
      <w:r w:rsidR="005674A4">
        <w:rPr>
          <w:b/>
          <w:sz w:val="28"/>
          <w:szCs w:val="20"/>
        </w:rPr>
        <w:t xml:space="preserve">nergy </w:t>
      </w:r>
      <w:r>
        <w:rPr>
          <w:b/>
          <w:sz w:val="28"/>
          <w:szCs w:val="20"/>
        </w:rPr>
        <w:t>S</w:t>
      </w:r>
      <w:r w:rsidR="005674A4">
        <w:rPr>
          <w:b/>
          <w:sz w:val="28"/>
          <w:szCs w:val="20"/>
        </w:rPr>
        <w:t xml:space="preserve">torage </w:t>
      </w:r>
      <w:r>
        <w:rPr>
          <w:b/>
          <w:sz w:val="28"/>
          <w:szCs w:val="20"/>
        </w:rPr>
        <w:t>using Dynamic Mesh Optimisation</w:t>
      </w:r>
    </w:p>
    <w:p w14:paraId="12056E36" w14:textId="039CC61A" w:rsidR="005909A0" w:rsidRPr="00D50D21" w:rsidRDefault="005909A0" w:rsidP="00E13A35">
      <w:pPr>
        <w:spacing w:after="0"/>
        <w:jc w:val="center"/>
        <w:rPr>
          <w:i/>
        </w:rPr>
      </w:pPr>
      <w:r w:rsidRPr="00D50D21">
        <w:rPr>
          <w:i/>
        </w:rPr>
        <w:t>Dr Pablo Salinas</w:t>
      </w:r>
      <w:r w:rsidR="00AF4594" w:rsidRPr="00D50D21">
        <w:rPr>
          <w:i/>
        </w:rPr>
        <w:t>,</w:t>
      </w:r>
      <w:r w:rsidR="008F0DA9" w:rsidRPr="00D50D21">
        <w:rPr>
          <w:i/>
        </w:rPr>
        <w:t xml:space="preserve"> </w:t>
      </w:r>
      <w:r w:rsidR="00D760EC">
        <w:rPr>
          <w:i/>
        </w:rPr>
        <w:t xml:space="preserve">Dr Carl Jacquemyn and </w:t>
      </w:r>
      <w:r w:rsidRPr="00D50D21">
        <w:rPr>
          <w:i/>
        </w:rPr>
        <w:t>Professor Matthew Jackson</w:t>
      </w:r>
    </w:p>
    <w:p w14:paraId="7561D9D1" w14:textId="77777777" w:rsidR="005909A0" w:rsidRPr="00D50D21" w:rsidRDefault="00AF4594">
      <w:pPr>
        <w:jc w:val="center"/>
        <w:rPr>
          <w:i/>
        </w:rPr>
      </w:pPr>
      <w:r w:rsidRPr="00D50D21">
        <w:rPr>
          <w:i/>
        </w:rPr>
        <w:t>Novel Reservoir Modelling and Simulation Group</w:t>
      </w:r>
      <w:r w:rsidR="005909A0" w:rsidRPr="00D50D21">
        <w:rPr>
          <w:i/>
        </w:rPr>
        <w:t>, Department of Earth Science and Engineering</w:t>
      </w:r>
    </w:p>
    <w:p w14:paraId="69D0A57F" w14:textId="77777777" w:rsidR="00D50F25" w:rsidRDefault="00D50F25" w:rsidP="00AC0114">
      <w:pPr>
        <w:pStyle w:val="NormalWeb"/>
        <w:jc w:val="both"/>
        <w:rPr>
          <w:rFonts w:ascii="Arial" w:hAnsi="Arial" w:cs="Arial"/>
          <w:bCs/>
          <w:color w:val="000000" w:themeColor="text1"/>
          <w:sz w:val="22"/>
          <w:szCs w:val="22"/>
        </w:rPr>
      </w:pPr>
    </w:p>
    <w:p w14:paraId="4CB48B11" w14:textId="5D199F4B" w:rsidR="000D72D3" w:rsidRPr="00E8192A" w:rsidRDefault="00864266" w:rsidP="00AC0114">
      <w:pPr>
        <w:pStyle w:val="NormalWeb"/>
        <w:jc w:val="both"/>
        <w:rPr>
          <w:rFonts w:ascii="Arial" w:hAnsi="Arial" w:cs="Arial"/>
          <w:bCs/>
          <w:color w:val="000000" w:themeColor="text1"/>
          <w:sz w:val="22"/>
          <w:szCs w:val="22"/>
        </w:rPr>
      </w:pPr>
      <w:r w:rsidRPr="00E8192A">
        <w:rPr>
          <w:rFonts w:ascii="Arial" w:hAnsi="Arial" w:cs="Arial"/>
          <w:bCs/>
          <w:color w:val="000000" w:themeColor="text1"/>
          <w:sz w:val="22"/>
          <w:szCs w:val="22"/>
        </w:rPr>
        <w:t xml:space="preserve">The </w:t>
      </w:r>
      <w:r w:rsidR="000D4CBC" w:rsidRPr="00E8192A">
        <w:rPr>
          <w:rFonts w:ascii="Arial" w:hAnsi="Arial" w:cs="Arial"/>
          <w:bCs/>
          <w:color w:val="000000" w:themeColor="text1"/>
          <w:sz w:val="22"/>
          <w:szCs w:val="22"/>
        </w:rPr>
        <w:t xml:space="preserve">main </w:t>
      </w:r>
      <w:r w:rsidR="0023646D" w:rsidRPr="00E8192A">
        <w:rPr>
          <w:rFonts w:ascii="Arial" w:hAnsi="Arial" w:cs="Arial"/>
          <w:bCs/>
          <w:color w:val="000000" w:themeColor="text1"/>
          <w:sz w:val="22"/>
          <w:szCs w:val="22"/>
        </w:rPr>
        <w:t>objective</w:t>
      </w:r>
      <w:r w:rsidRPr="00E8192A">
        <w:rPr>
          <w:rFonts w:ascii="Arial" w:hAnsi="Arial" w:cs="Arial"/>
          <w:bCs/>
          <w:color w:val="000000" w:themeColor="text1"/>
          <w:sz w:val="22"/>
          <w:szCs w:val="22"/>
        </w:rPr>
        <w:t xml:space="preserve"> of this project is </w:t>
      </w:r>
      <w:r w:rsidR="003252C9" w:rsidRPr="00E8192A">
        <w:rPr>
          <w:rFonts w:ascii="Arial" w:hAnsi="Arial" w:cs="Arial"/>
          <w:bCs/>
          <w:color w:val="000000" w:themeColor="text1"/>
          <w:sz w:val="22"/>
          <w:szCs w:val="22"/>
        </w:rPr>
        <w:t xml:space="preserve">to </w:t>
      </w:r>
      <w:r w:rsidR="0014205E" w:rsidRPr="00E8192A">
        <w:rPr>
          <w:rFonts w:ascii="Arial" w:hAnsi="Arial" w:cs="Arial"/>
          <w:bCs/>
          <w:color w:val="000000" w:themeColor="text1"/>
          <w:sz w:val="22"/>
          <w:szCs w:val="22"/>
        </w:rPr>
        <w:t>study the potential of High-Temperature Subsurface Energy Storage</w:t>
      </w:r>
      <w:r w:rsidR="000D72D3" w:rsidRPr="00E8192A">
        <w:rPr>
          <w:rFonts w:ascii="Arial" w:hAnsi="Arial" w:cs="Arial"/>
          <w:bCs/>
          <w:color w:val="000000" w:themeColor="text1"/>
          <w:sz w:val="22"/>
          <w:szCs w:val="22"/>
        </w:rPr>
        <w:t xml:space="preserve"> </w:t>
      </w:r>
      <w:r w:rsidR="0014205E" w:rsidRPr="00E8192A">
        <w:rPr>
          <w:rFonts w:ascii="Arial" w:hAnsi="Arial" w:cs="Arial"/>
          <w:bCs/>
          <w:color w:val="000000" w:themeColor="text1"/>
          <w:sz w:val="22"/>
          <w:szCs w:val="22"/>
        </w:rPr>
        <w:t>using</w:t>
      </w:r>
      <w:r w:rsidR="000D72D3" w:rsidRPr="00E8192A">
        <w:rPr>
          <w:rFonts w:ascii="Arial" w:hAnsi="Arial" w:cs="Arial"/>
          <w:bCs/>
          <w:color w:val="000000" w:themeColor="text1"/>
          <w:sz w:val="22"/>
          <w:szCs w:val="22"/>
        </w:rPr>
        <w:t xml:space="preserve"> the</w:t>
      </w:r>
      <w:r w:rsidR="003252C9" w:rsidRPr="00E8192A">
        <w:rPr>
          <w:rFonts w:ascii="Arial" w:hAnsi="Arial" w:cs="Arial"/>
          <w:bCs/>
          <w:color w:val="000000" w:themeColor="text1"/>
          <w:sz w:val="22"/>
          <w:szCs w:val="22"/>
        </w:rPr>
        <w:t xml:space="preserve"> </w:t>
      </w:r>
      <w:r w:rsidR="009019E5">
        <w:rPr>
          <w:rFonts w:ascii="Arial" w:hAnsi="Arial" w:cs="Arial"/>
          <w:bCs/>
          <w:color w:val="000000" w:themeColor="text1"/>
          <w:sz w:val="22"/>
          <w:szCs w:val="22"/>
        </w:rPr>
        <w:t xml:space="preserve">open-source </w:t>
      </w:r>
      <w:r w:rsidR="003252C9" w:rsidRPr="00E8192A">
        <w:rPr>
          <w:rFonts w:ascii="Arial" w:hAnsi="Arial" w:cs="Arial"/>
          <w:bCs/>
          <w:color w:val="000000" w:themeColor="text1"/>
          <w:sz w:val="22"/>
          <w:szCs w:val="22"/>
        </w:rPr>
        <w:t>Imperial College Finite Element Reservoir Simulator (</w:t>
      </w:r>
      <w:hyperlink r:id="rId5" w:history="1">
        <w:r w:rsidR="003252C9" w:rsidRPr="00E8192A">
          <w:rPr>
            <w:rStyle w:val="Hyperlink"/>
            <w:rFonts w:ascii="Arial" w:hAnsi="Arial" w:cs="Arial"/>
            <w:bCs/>
            <w:sz w:val="22"/>
            <w:szCs w:val="22"/>
          </w:rPr>
          <w:t>IC-FERST</w:t>
        </w:r>
      </w:hyperlink>
      <w:r w:rsidR="003252C9" w:rsidRPr="00E8192A">
        <w:rPr>
          <w:rFonts w:ascii="Arial" w:hAnsi="Arial" w:cs="Arial"/>
          <w:bCs/>
          <w:color w:val="000000" w:themeColor="text1"/>
          <w:sz w:val="22"/>
          <w:szCs w:val="22"/>
        </w:rPr>
        <w:t xml:space="preserve">). </w:t>
      </w:r>
      <w:r w:rsidR="004459C3" w:rsidRPr="00E8192A">
        <w:rPr>
          <w:rFonts w:ascii="Arial" w:hAnsi="Arial" w:cs="Arial"/>
          <w:bCs/>
          <w:color w:val="000000" w:themeColor="text1"/>
          <w:sz w:val="22"/>
          <w:szCs w:val="22"/>
        </w:rPr>
        <w:t xml:space="preserve">IC-FERST </w:t>
      </w:r>
      <w:r w:rsidR="004459C3" w:rsidRPr="00E8192A">
        <w:rPr>
          <w:rFonts w:ascii="Arial" w:hAnsi="Arial" w:cs="Arial"/>
          <w:sz w:val="22"/>
          <w:szCs w:val="22"/>
        </w:rPr>
        <w:t>incorporates state-of-the-art technology for porous media flow simulation, including unstructured dynamic mesh optimisation</w:t>
      </w:r>
      <w:r w:rsidR="000D72D3" w:rsidRPr="00E8192A">
        <w:rPr>
          <w:rFonts w:ascii="Arial" w:hAnsi="Arial" w:cs="Arial"/>
          <w:sz w:val="22"/>
          <w:szCs w:val="22"/>
        </w:rPr>
        <w:t xml:space="preserve"> (DMO)</w:t>
      </w:r>
      <w:r w:rsidR="004459C3" w:rsidRPr="00E8192A">
        <w:rPr>
          <w:rFonts w:ascii="Arial" w:hAnsi="Arial" w:cs="Arial"/>
          <w:sz w:val="22"/>
          <w:szCs w:val="22"/>
        </w:rPr>
        <w:t xml:space="preserve">, high order element methods and </w:t>
      </w:r>
      <w:r w:rsidR="00D760EC" w:rsidRPr="00E8192A">
        <w:rPr>
          <w:rFonts w:ascii="Arial" w:hAnsi="Arial" w:cs="Arial"/>
          <w:sz w:val="22"/>
          <w:szCs w:val="22"/>
        </w:rPr>
        <w:t xml:space="preserve">a </w:t>
      </w:r>
      <w:r w:rsidR="004459C3" w:rsidRPr="00E8192A">
        <w:rPr>
          <w:rFonts w:ascii="Arial" w:hAnsi="Arial" w:cs="Arial"/>
          <w:sz w:val="22"/>
          <w:szCs w:val="22"/>
        </w:rPr>
        <w:t xml:space="preserve">surface-based representation of complex reservoir architecture. </w:t>
      </w:r>
      <w:r w:rsidR="009D3881" w:rsidRPr="00E8192A">
        <w:rPr>
          <w:rFonts w:ascii="Arial" w:hAnsi="Arial" w:cs="Arial"/>
          <w:bCs/>
          <w:color w:val="000000" w:themeColor="text1"/>
          <w:sz w:val="22"/>
          <w:szCs w:val="22"/>
        </w:rPr>
        <w:t>Geological representation for IC-FERST uses a surface-based modelling approach in which all heterogeneity is represented by its bounding surfaces, free from a grid.</w:t>
      </w:r>
      <w:r w:rsidR="00C66E3C" w:rsidRPr="00E8192A">
        <w:rPr>
          <w:rFonts w:ascii="Arial" w:hAnsi="Arial" w:cs="Arial"/>
          <w:bCs/>
          <w:color w:val="000000" w:themeColor="text1"/>
          <w:sz w:val="22"/>
          <w:szCs w:val="22"/>
        </w:rPr>
        <w:t xml:space="preserve"> </w:t>
      </w:r>
    </w:p>
    <w:p w14:paraId="51248743" w14:textId="71D2943D" w:rsidR="0014205E" w:rsidRPr="00E8192A" w:rsidRDefault="00A83E3B" w:rsidP="0014205E">
      <w:pPr>
        <w:pStyle w:val="NormalWeb"/>
        <w:jc w:val="both"/>
        <w:rPr>
          <w:rFonts w:ascii="Arial" w:hAnsi="Arial" w:cs="Arial"/>
          <w:sz w:val="22"/>
          <w:szCs w:val="22"/>
        </w:rPr>
      </w:pPr>
      <w:r w:rsidRPr="00E8192A">
        <w:rPr>
          <w:rFonts w:ascii="Arial" w:hAnsi="Arial" w:cs="Arial"/>
          <w:noProof/>
          <w:sz w:val="22"/>
          <w:szCs w:val="22"/>
        </w:rPr>
        <mc:AlternateContent>
          <mc:Choice Requires="wps">
            <w:drawing>
              <wp:anchor distT="0" distB="0" distL="114300" distR="114300" simplePos="0" relativeHeight="251660288" behindDoc="1" locked="0" layoutInCell="1" allowOverlap="1" wp14:anchorId="3C134AE4" wp14:editId="1765EF4A">
                <wp:simplePos x="0" y="0"/>
                <wp:positionH relativeFrom="margin">
                  <wp:posOffset>68580</wp:posOffset>
                </wp:positionH>
                <wp:positionV relativeFrom="paragraph">
                  <wp:posOffset>3504565</wp:posOffset>
                </wp:positionV>
                <wp:extent cx="5953125" cy="635"/>
                <wp:effectExtent l="0" t="0" r="9525" b="3175"/>
                <wp:wrapTopAndBottom/>
                <wp:docPr id="4" name="Text Box 4"/>
                <wp:cNvGraphicFramePr/>
                <a:graphic xmlns:a="http://schemas.openxmlformats.org/drawingml/2006/main">
                  <a:graphicData uri="http://schemas.microsoft.com/office/word/2010/wordprocessingShape">
                    <wps:wsp>
                      <wps:cNvSpPr txBox="1"/>
                      <wps:spPr>
                        <a:xfrm>
                          <a:off x="0" y="0"/>
                          <a:ext cx="5953125" cy="635"/>
                        </a:xfrm>
                        <a:prstGeom prst="rect">
                          <a:avLst/>
                        </a:prstGeom>
                        <a:solidFill>
                          <a:prstClr val="white"/>
                        </a:solidFill>
                        <a:ln>
                          <a:noFill/>
                        </a:ln>
                      </wps:spPr>
                      <wps:txbx>
                        <w:txbxContent>
                          <w:p w14:paraId="033631E3" w14:textId="1AD589D0" w:rsidR="0014205E" w:rsidRPr="00D504B3" w:rsidRDefault="0014205E" w:rsidP="0014205E">
                            <w:pPr>
                              <w:pStyle w:val="Index"/>
                              <w:jc w:val="center"/>
                              <w:rPr>
                                <w:rFonts w:ascii="Arial" w:eastAsia="Times New Roman" w:hAnsi="Arial" w:cs="Arial"/>
                                <w:noProof/>
                                <w:sz w:val="16"/>
                                <w:szCs w:val="16"/>
                                <w:lang w:eastAsia="zh-CN"/>
                              </w:rPr>
                            </w:pPr>
                            <w:r w:rsidRPr="0014205E">
                              <w:rPr>
                                <w:rFonts w:ascii="Arial" w:hAnsi="Arial" w:cs="Arial"/>
                                <w:b/>
                                <w:bCs/>
                                <w:sz w:val="16"/>
                                <w:szCs w:val="16"/>
                              </w:rPr>
                              <w:t xml:space="preserve">Figure </w:t>
                            </w:r>
                            <w:r w:rsidRPr="0014205E">
                              <w:rPr>
                                <w:rFonts w:ascii="Arial" w:hAnsi="Arial" w:cs="Arial"/>
                                <w:b/>
                                <w:bCs/>
                                <w:sz w:val="16"/>
                                <w:szCs w:val="16"/>
                              </w:rPr>
                              <w:fldChar w:fldCharType="begin"/>
                            </w:r>
                            <w:r w:rsidRPr="0014205E">
                              <w:rPr>
                                <w:rFonts w:ascii="Arial" w:hAnsi="Arial" w:cs="Arial"/>
                                <w:b/>
                                <w:bCs/>
                                <w:sz w:val="16"/>
                                <w:szCs w:val="16"/>
                              </w:rPr>
                              <w:instrText xml:space="preserve"> SEQ Figure \* ARABIC </w:instrText>
                            </w:r>
                            <w:r w:rsidRPr="0014205E">
                              <w:rPr>
                                <w:rFonts w:ascii="Arial" w:hAnsi="Arial" w:cs="Arial"/>
                                <w:b/>
                                <w:bCs/>
                                <w:sz w:val="16"/>
                                <w:szCs w:val="16"/>
                              </w:rPr>
                              <w:fldChar w:fldCharType="separate"/>
                            </w:r>
                            <w:r w:rsidRPr="0014205E">
                              <w:rPr>
                                <w:rFonts w:ascii="Arial" w:hAnsi="Arial" w:cs="Arial"/>
                                <w:b/>
                                <w:bCs/>
                                <w:noProof/>
                                <w:sz w:val="16"/>
                                <w:szCs w:val="16"/>
                              </w:rPr>
                              <w:t>1</w:t>
                            </w:r>
                            <w:r w:rsidRPr="0014205E">
                              <w:rPr>
                                <w:rFonts w:ascii="Arial" w:hAnsi="Arial" w:cs="Arial"/>
                                <w:b/>
                                <w:bCs/>
                                <w:sz w:val="16"/>
                                <w:szCs w:val="16"/>
                              </w:rPr>
                              <w:fldChar w:fldCharType="end"/>
                            </w:r>
                            <w:r w:rsidRPr="00D504B3">
                              <w:rPr>
                                <w:rFonts w:ascii="Arial" w:hAnsi="Arial" w:cs="Arial"/>
                                <w:sz w:val="16"/>
                                <w:szCs w:val="16"/>
                              </w:rPr>
                              <w:t xml:space="preserve"> Schematic representation of a HT-ATES system. When there is high electricity production, the energy is stored as HTW (left)</w:t>
                            </w:r>
                            <w:r>
                              <w:rPr>
                                <w:rFonts w:ascii="Arial" w:hAnsi="Arial" w:cs="Arial"/>
                                <w:sz w:val="16"/>
                                <w:szCs w:val="16"/>
                              </w:rPr>
                              <w:t>: cool water is pumped from the cold well (blue), heated and injected via the hot well (red)</w:t>
                            </w:r>
                            <w:r w:rsidRPr="00D504B3">
                              <w:rPr>
                                <w:rFonts w:ascii="Arial" w:hAnsi="Arial" w:cs="Arial"/>
                                <w:sz w:val="16"/>
                                <w:szCs w:val="16"/>
                              </w:rPr>
                              <w:t>. When required (right)</w:t>
                            </w:r>
                            <w:r>
                              <w:rPr>
                                <w:rFonts w:ascii="Arial" w:hAnsi="Arial" w:cs="Arial"/>
                                <w:sz w:val="16"/>
                                <w:szCs w:val="16"/>
                              </w:rPr>
                              <w:t>,</w:t>
                            </w:r>
                            <w:r w:rsidRPr="00D504B3">
                              <w:rPr>
                                <w:rFonts w:ascii="Arial" w:hAnsi="Arial" w:cs="Arial"/>
                                <w:sz w:val="16"/>
                                <w:szCs w:val="16"/>
                              </w:rPr>
                              <w:t xml:space="preserve"> the </w:t>
                            </w:r>
                            <w:r>
                              <w:rPr>
                                <w:rFonts w:ascii="Arial" w:hAnsi="Arial" w:cs="Arial"/>
                                <w:sz w:val="16"/>
                                <w:szCs w:val="16"/>
                              </w:rPr>
                              <w:t xml:space="preserve">HTW is pumped back to surface via the hot well and </w:t>
                            </w:r>
                            <w:r w:rsidRPr="00D504B3">
                              <w:rPr>
                                <w:rFonts w:ascii="Arial" w:hAnsi="Arial" w:cs="Arial"/>
                                <w:sz w:val="16"/>
                                <w:szCs w:val="16"/>
                              </w:rPr>
                              <w:t>used to generate electricity</w:t>
                            </w:r>
                            <w:r>
                              <w:rPr>
                                <w:rFonts w:ascii="Arial" w:hAnsi="Arial" w:cs="Arial"/>
                                <w:sz w:val="16"/>
                                <w:szCs w:val="16"/>
                              </w:rPr>
                              <w:t>; the resulting cool water is injected via the cold well</w:t>
                            </w:r>
                            <w:r w:rsidRPr="00D504B3">
                              <w:rPr>
                                <w:rFonts w:ascii="Arial" w:hAnsi="Arial" w:cs="Arial"/>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134AE4" id="_x0000_t202" coordsize="21600,21600" o:spt="202" path="m,l,21600r21600,l21600,xe">
                <v:stroke joinstyle="miter"/>
                <v:path gradientshapeok="t" o:connecttype="rect"/>
              </v:shapetype>
              <v:shape id="Text Box 4" o:spid="_x0000_s1026" type="#_x0000_t202" style="position:absolute;left:0;text-align:left;margin-left:5.4pt;margin-top:275.95pt;width:468.75pt;height:.0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" stroked="f">
                <v:textbox style="mso-fit-shape-to-text:t" inset="0,0,0,0">
                  <w:txbxContent>
                    <w:p w14:paraId="033631E3" w14:textId="1AD589D0" w:rsidR="0014205E" w:rsidRPr="00D504B3" w:rsidRDefault="0014205E" w:rsidP="0014205E">
                      <w:pPr>
                        <w:pStyle w:val="Index"/>
                        <w:jc w:val="center"/>
                        <w:rPr>
                          <w:rFonts w:ascii="Arial" w:eastAsia="Times New Roman" w:hAnsi="Arial" w:cs="Arial"/>
                          <w:noProof/>
                          <w:sz w:val="16"/>
                          <w:szCs w:val="16"/>
                          <w:lang w:eastAsia="zh-CN"/>
                        </w:rPr>
                      </w:pPr>
                      <w:r w:rsidRPr="0014205E">
                        <w:rPr>
                          <w:rFonts w:ascii="Arial" w:hAnsi="Arial" w:cs="Arial"/>
                          <w:b/>
                          <w:bCs/>
                          <w:sz w:val="16"/>
                          <w:szCs w:val="16"/>
                        </w:rPr>
                        <w:t xml:space="preserve">Figure </w:t>
                      </w:r>
                      <w:r w:rsidRPr="0014205E">
                        <w:rPr>
                          <w:rFonts w:ascii="Arial" w:hAnsi="Arial" w:cs="Arial"/>
                          <w:b/>
                          <w:bCs/>
                          <w:sz w:val="16"/>
                          <w:szCs w:val="16"/>
                        </w:rPr>
                        <w:fldChar w:fldCharType="begin"/>
                      </w:r>
                      <w:r w:rsidRPr="0014205E">
                        <w:rPr>
                          <w:rFonts w:ascii="Arial" w:hAnsi="Arial" w:cs="Arial"/>
                          <w:b/>
                          <w:bCs/>
                          <w:sz w:val="16"/>
                          <w:szCs w:val="16"/>
                        </w:rPr>
                        <w:instrText xml:space="preserve"> SEQ Figure \* ARABIC </w:instrText>
                      </w:r>
                      <w:r w:rsidRPr="0014205E">
                        <w:rPr>
                          <w:rFonts w:ascii="Arial" w:hAnsi="Arial" w:cs="Arial"/>
                          <w:b/>
                          <w:bCs/>
                          <w:sz w:val="16"/>
                          <w:szCs w:val="16"/>
                        </w:rPr>
                        <w:fldChar w:fldCharType="separate"/>
                      </w:r>
                      <w:r w:rsidRPr="0014205E">
                        <w:rPr>
                          <w:rFonts w:ascii="Arial" w:hAnsi="Arial" w:cs="Arial"/>
                          <w:b/>
                          <w:bCs/>
                          <w:noProof/>
                          <w:sz w:val="16"/>
                          <w:szCs w:val="16"/>
                        </w:rPr>
                        <w:t>1</w:t>
                      </w:r>
                      <w:r w:rsidRPr="0014205E">
                        <w:rPr>
                          <w:rFonts w:ascii="Arial" w:hAnsi="Arial" w:cs="Arial"/>
                          <w:b/>
                          <w:bCs/>
                          <w:sz w:val="16"/>
                          <w:szCs w:val="16"/>
                        </w:rPr>
                        <w:fldChar w:fldCharType="end"/>
                      </w:r>
                      <w:r w:rsidRPr="00D504B3">
                        <w:rPr>
                          <w:rFonts w:ascii="Arial" w:hAnsi="Arial" w:cs="Arial"/>
                          <w:sz w:val="16"/>
                          <w:szCs w:val="16"/>
                        </w:rPr>
                        <w:t xml:space="preserve"> Schematic representation of a HT-ATES system. When there is high electricity production, the energy is stored as HTW (left)</w:t>
                      </w:r>
                      <w:r>
                        <w:rPr>
                          <w:rFonts w:ascii="Arial" w:hAnsi="Arial" w:cs="Arial"/>
                          <w:sz w:val="16"/>
                          <w:szCs w:val="16"/>
                        </w:rPr>
                        <w:t>: cool water is pumped from the cold well (blue), heated and injected via the hot well (red)</w:t>
                      </w:r>
                      <w:r w:rsidRPr="00D504B3">
                        <w:rPr>
                          <w:rFonts w:ascii="Arial" w:hAnsi="Arial" w:cs="Arial"/>
                          <w:sz w:val="16"/>
                          <w:szCs w:val="16"/>
                        </w:rPr>
                        <w:t>. When required (right)</w:t>
                      </w:r>
                      <w:r>
                        <w:rPr>
                          <w:rFonts w:ascii="Arial" w:hAnsi="Arial" w:cs="Arial"/>
                          <w:sz w:val="16"/>
                          <w:szCs w:val="16"/>
                        </w:rPr>
                        <w:t>,</w:t>
                      </w:r>
                      <w:r w:rsidRPr="00D504B3">
                        <w:rPr>
                          <w:rFonts w:ascii="Arial" w:hAnsi="Arial" w:cs="Arial"/>
                          <w:sz w:val="16"/>
                          <w:szCs w:val="16"/>
                        </w:rPr>
                        <w:t xml:space="preserve"> the </w:t>
                      </w:r>
                      <w:r>
                        <w:rPr>
                          <w:rFonts w:ascii="Arial" w:hAnsi="Arial" w:cs="Arial"/>
                          <w:sz w:val="16"/>
                          <w:szCs w:val="16"/>
                        </w:rPr>
                        <w:t xml:space="preserve">HTW is pumped back to surface via the hot well and </w:t>
                      </w:r>
                      <w:r w:rsidRPr="00D504B3">
                        <w:rPr>
                          <w:rFonts w:ascii="Arial" w:hAnsi="Arial" w:cs="Arial"/>
                          <w:sz w:val="16"/>
                          <w:szCs w:val="16"/>
                        </w:rPr>
                        <w:t>used to generate electricity</w:t>
                      </w:r>
                      <w:r>
                        <w:rPr>
                          <w:rFonts w:ascii="Arial" w:hAnsi="Arial" w:cs="Arial"/>
                          <w:sz w:val="16"/>
                          <w:szCs w:val="16"/>
                        </w:rPr>
                        <w:t>; the resulting cool water is injected via the cold well</w:t>
                      </w:r>
                      <w:r w:rsidRPr="00D504B3">
                        <w:rPr>
                          <w:rFonts w:ascii="Arial" w:hAnsi="Arial" w:cs="Arial"/>
                          <w:sz w:val="16"/>
                          <w:szCs w:val="16"/>
                        </w:rPr>
                        <w:t>.</w:t>
                      </w:r>
                    </w:p>
                  </w:txbxContent>
                </v:textbox>
                <w10:wrap type="topAndBottom" anchorx="margin"/>
              </v:shape>
            </w:pict>
          </mc:Fallback>
        </mc:AlternateContent>
      </w:r>
      <w:r w:rsidR="0014205E" w:rsidRPr="00E8192A">
        <w:rPr>
          <w:rFonts w:ascii="Arial" w:hAnsi="Arial" w:cs="Arial"/>
          <w:noProof/>
          <w:sz w:val="22"/>
          <w:szCs w:val="22"/>
        </w:rPr>
        <w:drawing>
          <wp:anchor distT="0" distB="0" distL="114300" distR="114300" simplePos="0" relativeHeight="251659264" behindDoc="1" locked="0" layoutInCell="1" allowOverlap="1" wp14:anchorId="0165FF38" wp14:editId="2618FA9F">
            <wp:simplePos x="0" y="0"/>
            <wp:positionH relativeFrom="margin">
              <wp:align>center</wp:align>
            </wp:positionH>
            <wp:positionV relativeFrom="paragraph">
              <wp:posOffset>1458605</wp:posOffset>
            </wp:positionV>
            <wp:extent cx="5721350" cy="1952625"/>
            <wp:effectExtent l="0" t="0" r="0" b="9525"/>
            <wp:wrapTopAndBottom/>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1350" cy="1952625"/>
                    </a:xfrm>
                    <a:prstGeom prst="rect">
                      <a:avLst/>
                    </a:prstGeom>
                  </pic:spPr>
                </pic:pic>
              </a:graphicData>
            </a:graphic>
            <wp14:sizeRelH relativeFrom="margin">
              <wp14:pctWidth>0</wp14:pctWidth>
            </wp14:sizeRelH>
            <wp14:sizeRelV relativeFrom="margin">
              <wp14:pctHeight>0</wp14:pctHeight>
            </wp14:sizeRelV>
          </wp:anchor>
        </w:drawing>
      </w:r>
      <w:r w:rsidR="0014205E" w:rsidRPr="00E8192A">
        <w:rPr>
          <w:rFonts w:ascii="Arial" w:hAnsi="Arial" w:cs="Arial"/>
          <w:sz w:val="22"/>
          <w:szCs w:val="22"/>
        </w:rPr>
        <w:t xml:space="preserve">High Temperature Subsurface Energy Storage (HT-STES) offers the potential to store large quantities of energy for electricity generation with variable storage time, providing an energy buffer for weather-based renewable energy systems such as wind and solar. HT-STES works by storing the excess energy as High Temperature Water (HTW, with temperatures of 100-300ºC) in the subsurface when there is excess renewable energy production (Fig. 1). The stored HTW is pumped to surface and used to generate electricity when demand exceeds renewable supply. The cool water from this process is also stored in the subsurface and is reused, thus minimizing energy loss. HTW could be stored in aquifers, or in depleted oil or gas reservoirs, repurposing existing infrastructure.  </w:t>
      </w:r>
    </w:p>
    <w:p w14:paraId="760C1AB5" w14:textId="74ED7DCE" w:rsidR="0014205E" w:rsidRPr="00E8192A" w:rsidRDefault="0014205E" w:rsidP="00AC0114">
      <w:pPr>
        <w:pStyle w:val="NormalWeb"/>
        <w:jc w:val="both"/>
        <w:rPr>
          <w:rFonts w:ascii="Arial" w:hAnsi="Arial" w:cs="Arial"/>
          <w:sz w:val="22"/>
          <w:szCs w:val="22"/>
        </w:rPr>
      </w:pPr>
      <w:r w:rsidRPr="00E8192A">
        <w:rPr>
          <w:rFonts w:ascii="Arial" w:hAnsi="Arial" w:cs="Arial"/>
          <w:bCs/>
          <w:color w:val="000000" w:themeColor="text1"/>
          <w:sz w:val="22"/>
          <w:szCs w:val="22"/>
        </w:rPr>
        <w:t>In this PhD project we will focus in analysing the HT-SES approach to better study i</w:t>
      </w:r>
      <w:r w:rsidR="00D760EC" w:rsidRPr="00E8192A">
        <w:rPr>
          <w:rFonts w:ascii="Arial" w:hAnsi="Arial" w:cs="Arial"/>
          <w:bCs/>
          <w:color w:val="000000" w:themeColor="text1"/>
          <w:sz w:val="22"/>
          <w:szCs w:val="22"/>
        </w:rPr>
        <w:t>t</w:t>
      </w:r>
      <w:r w:rsidRPr="00E8192A">
        <w:rPr>
          <w:rFonts w:ascii="Arial" w:hAnsi="Arial" w:cs="Arial"/>
          <w:bCs/>
          <w:color w:val="000000" w:themeColor="text1"/>
          <w:sz w:val="22"/>
          <w:szCs w:val="22"/>
        </w:rPr>
        <w:t xml:space="preserve">s behaviour. Some of the key points to study are: i) </w:t>
      </w:r>
      <w:r w:rsidR="00D760EC" w:rsidRPr="00E8192A">
        <w:rPr>
          <w:rFonts w:ascii="Arial" w:hAnsi="Arial" w:cs="Arial"/>
          <w:sz w:val="22"/>
          <w:szCs w:val="22"/>
        </w:rPr>
        <w:t>s</w:t>
      </w:r>
      <w:r w:rsidRPr="00E8192A">
        <w:rPr>
          <w:rFonts w:ascii="Arial" w:hAnsi="Arial" w:cs="Arial"/>
          <w:sz w:val="22"/>
          <w:szCs w:val="22"/>
        </w:rPr>
        <w:t xml:space="preserve">torage efficiency of HT-SES for different geological scenarios, ii) </w:t>
      </w:r>
      <w:r w:rsidR="00D760EC" w:rsidRPr="00E8192A">
        <w:rPr>
          <w:rFonts w:ascii="Arial" w:hAnsi="Arial" w:cs="Arial"/>
          <w:sz w:val="22"/>
          <w:szCs w:val="22"/>
        </w:rPr>
        <w:t>s</w:t>
      </w:r>
      <w:r w:rsidRPr="00E8192A">
        <w:rPr>
          <w:rFonts w:ascii="Arial" w:hAnsi="Arial" w:cs="Arial"/>
          <w:sz w:val="22"/>
          <w:szCs w:val="22"/>
        </w:rPr>
        <w:t xml:space="preserve">torage mechanisms and storage optimisation, iii) </w:t>
      </w:r>
      <w:r w:rsidR="005D63EC" w:rsidRPr="00E8192A">
        <w:rPr>
          <w:rFonts w:ascii="Arial" w:hAnsi="Arial" w:cs="Arial"/>
          <w:sz w:val="22"/>
          <w:szCs w:val="22"/>
        </w:rPr>
        <w:t>plume migration</w:t>
      </w:r>
      <w:r w:rsidRPr="00E8192A">
        <w:rPr>
          <w:rFonts w:ascii="Arial" w:hAnsi="Arial" w:cs="Arial"/>
          <w:sz w:val="22"/>
          <w:szCs w:val="22"/>
        </w:rPr>
        <w:t>, and i</w:t>
      </w:r>
      <w:r w:rsidR="005D63EC" w:rsidRPr="00E8192A">
        <w:rPr>
          <w:rFonts w:ascii="Arial" w:hAnsi="Arial" w:cs="Arial"/>
          <w:sz w:val="22"/>
          <w:szCs w:val="22"/>
        </w:rPr>
        <w:t xml:space="preserve">v) </w:t>
      </w:r>
      <w:r w:rsidRPr="00E8192A">
        <w:rPr>
          <w:rFonts w:ascii="Arial" w:hAnsi="Arial" w:cs="Arial"/>
          <w:sz w:val="22"/>
          <w:szCs w:val="22"/>
        </w:rPr>
        <w:t>dissolution/precipitation induced by the cycling of high-temperature water.</w:t>
      </w:r>
    </w:p>
    <w:p w14:paraId="353AF146" w14:textId="6F74AA2B" w:rsidR="00E8192A" w:rsidRPr="00E8192A" w:rsidRDefault="00E13A35" w:rsidP="00D74DFC">
      <w:pPr>
        <w:pStyle w:val="NormalWeb"/>
        <w:jc w:val="both"/>
        <w:rPr>
          <w:rFonts w:ascii="Arial" w:hAnsi="Arial" w:cs="Arial"/>
          <w:bCs/>
          <w:color w:val="000000" w:themeColor="text1"/>
          <w:sz w:val="22"/>
          <w:szCs w:val="22"/>
        </w:rPr>
      </w:pPr>
      <w:r w:rsidRPr="00E8192A">
        <w:rPr>
          <w:rFonts w:ascii="Arial" w:hAnsi="Arial" w:cs="Arial"/>
          <w:bCs/>
          <w:color w:val="000000" w:themeColor="text1"/>
          <w:sz w:val="22"/>
          <w:szCs w:val="22"/>
        </w:rPr>
        <w:t>Applicants should have a</w:t>
      </w:r>
      <w:r w:rsidR="00394374" w:rsidRPr="00E8192A">
        <w:rPr>
          <w:rFonts w:ascii="Arial" w:hAnsi="Arial" w:cs="Arial"/>
          <w:bCs/>
          <w:color w:val="000000" w:themeColor="text1"/>
          <w:sz w:val="22"/>
          <w:szCs w:val="22"/>
        </w:rPr>
        <w:t xml:space="preserve"> </w:t>
      </w:r>
      <w:r w:rsidRPr="00E8192A">
        <w:rPr>
          <w:rFonts w:ascii="Arial" w:hAnsi="Arial" w:cs="Arial"/>
          <w:bCs/>
          <w:color w:val="000000" w:themeColor="text1"/>
          <w:sz w:val="22"/>
          <w:szCs w:val="22"/>
        </w:rPr>
        <w:t>good degree in an appropriate subject (</w:t>
      </w:r>
      <w:proofErr w:type="gramStart"/>
      <w:r w:rsidRPr="00E8192A">
        <w:rPr>
          <w:rFonts w:ascii="Arial" w:hAnsi="Arial" w:cs="Arial"/>
          <w:bCs/>
          <w:color w:val="000000" w:themeColor="text1"/>
          <w:sz w:val="22"/>
          <w:szCs w:val="22"/>
        </w:rPr>
        <w:t>e</w:t>
      </w:r>
      <w:r w:rsidR="00AF4594" w:rsidRPr="00E8192A">
        <w:rPr>
          <w:rFonts w:ascii="Arial" w:hAnsi="Arial" w:cs="Arial"/>
          <w:bCs/>
          <w:color w:val="000000" w:themeColor="text1"/>
          <w:sz w:val="22"/>
          <w:szCs w:val="22"/>
        </w:rPr>
        <w:t>.</w:t>
      </w:r>
      <w:r w:rsidRPr="00E8192A">
        <w:rPr>
          <w:rFonts w:ascii="Arial" w:hAnsi="Arial" w:cs="Arial"/>
          <w:bCs/>
          <w:color w:val="000000" w:themeColor="text1"/>
          <w:sz w:val="22"/>
          <w:szCs w:val="22"/>
        </w:rPr>
        <w:t>g.</w:t>
      </w:r>
      <w:proofErr w:type="gramEnd"/>
      <w:r w:rsidRPr="00E8192A">
        <w:rPr>
          <w:rFonts w:ascii="Arial" w:hAnsi="Arial" w:cs="Arial"/>
          <w:bCs/>
          <w:color w:val="000000" w:themeColor="text1"/>
          <w:sz w:val="22"/>
          <w:szCs w:val="22"/>
        </w:rPr>
        <w:t xml:space="preserve"> </w:t>
      </w:r>
      <w:r w:rsidR="00AF4594" w:rsidRPr="00E8192A">
        <w:rPr>
          <w:rFonts w:ascii="Arial" w:hAnsi="Arial" w:cs="Arial"/>
          <w:bCs/>
          <w:color w:val="000000" w:themeColor="text1"/>
          <w:sz w:val="22"/>
          <w:szCs w:val="22"/>
        </w:rPr>
        <w:t>earth science</w:t>
      </w:r>
      <w:r w:rsidR="006B2703" w:rsidRPr="00E8192A">
        <w:rPr>
          <w:rFonts w:ascii="Arial" w:hAnsi="Arial" w:cs="Arial"/>
          <w:bCs/>
          <w:color w:val="000000" w:themeColor="text1"/>
          <w:sz w:val="22"/>
          <w:szCs w:val="22"/>
        </w:rPr>
        <w:t>,</w:t>
      </w:r>
      <w:r w:rsidR="00382CB5" w:rsidRPr="00E8192A">
        <w:rPr>
          <w:rFonts w:ascii="Arial" w:hAnsi="Arial" w:cs="Arial"/>
          <w:bCs/>
          <w:color w:val="000000" w:themeColor="text1"/>
          <w:sz w:val="22"/>
          <w:szCs w:val="22"/>
        </w:rPr>
        <w:t xml:space="preserve"> </w:t>
      </w:r>
      <w:r w:rsidR="00212282" w:rsidRPr="00E8192A">
        <w:rPr>
          <w:rFonts w:ascii="Arial" w:hAnsi="Arial" w:cs="Arial"/>
          <w:bCs/>
          <w:color w:val="000000" w:themeColor="text1"/>
          <w:sz w:val="22"/>
          <w:szCs w:val="22"/>
        </w:rPr>
        <w:t>physics,</w:t>
      </w:r>
      <w:r w:rsidR="00394374" w:rsidRPr="00E8192A">
        <w:rPr>
          <w:rFonts w:ascii="Arial" w:hAnsi="Arial" w:cs="Arial"/>
          <w:bCs/>
          <w:color w:val="000000" w:themeColor="text1"/>
          <w:sz w:val="22"/>
          <w:szCs w:val="22"/>
        </w:rPr>
        <w:t xml:space="preserve"> </w:t>
      </w:r>
      <w:r w:rsidR="009D3881" w:rsidRPr="00E8192A">
        <w:rPr>
          <w:rFonts w:ascii="Arial" w:hAnsi="Arial" w:cs="Arial"/>
          <w:bCs/>
          <w:color w:val="000000" w:themeColor="text1"/>
          <w:sz w:val="22"/>
          <w:szCs w:val="22"/>
        </w:rPr>
        <w:t>mathematics,</w:t>
      </w:r>
      <w:r w:rsidR="00382CB5" w:rsidRPr="00E8192A">
        <w:rPr>
          <w:rFonts w:ascii="Arial" w:hAnsi="Arial" w:cs="Arial"/>
          <w:bCs/>
          <w:color w:val="000000" w:themeColor="text1"/>
          <w:sz w:val="22"/>
          <w:szCs w:val="22"/>
        </w:rPr>
        <w:t xml:space="preserve"> </w:t>
      </w:r>
      <w:r w:rsidRPr="00E8192A">
        <w:rPr>
          <w:rFonts w:ascii="Arial" w:hAnsi="Arial" w:cs="Arial"/>
          <w:bCs/>
          <w:color w:val="000000" w:themeColor="text1"/>
          <w:sz w:val="22"/>
          <w:szCs w:val="22"/>
        </w:rPr>
        <w:t>or enginee</w:t>
      </w:r>
      <w:r w:rsidR="00AF4594" w:rsidRPr="00E8192A">
        <w:rPr>
          <w:rFonts w:ascii="Arial" w:hAnsi="Arial" w:cs="Arial"/>
          <w:bCs/>
          <w:color w:val="000000" w:themeColor="text1"/>
          <w:sz w:val="22"/>
          <w:szCs w:val="22"/>
        </w:rPr>
        <w:t>ring)</w:t>
      </w:r>
      <w:r w:rsidRPr="00E8192A">
        <w:rPr>
          <w:rFonts w:ascii="Arial" w:hAnsi="Arial" w:cs="Arial"/>
          <w:bCs/>
          <w:color w:val="000000" w:themeColor="text1"/>
          <w:sz w:val="22"/>
          <w:szCs w:val="22"/>
        </w:rPr>
        <w:t xml:space="preserve"> and a strong interest in computational modelling. The </w:t>
      </w:r>
      <w:r w:rsidR="00AF4594" w:rsidRPr="00E8192A">
        <w:rPr>
          <w:rFonts w:ascii="Arial" w:hAnsi="Arial" w:cs="Arial"/>
          <w:bCs/>
          <w:color w:val="000000" w:themeColor="text1"/>
          <w:sz w:val="22"/>
          <w:szCs w:val="22"/>
        </w:rPr>
        <w:t>project is hosted by</w:t>
      </w:r>
      <w:r w:rsidRPr="00E8192A">
        <w:rPr>
          <w:rFonts w:ascii="Arial" w:hAnsi="Arial" w:cs="Arial"/>
          <w:bCs/>
          <w:color w:val="000000" w:themeColor="text1"/>
          <w:sz w:val="22"/>
          <w:szCs w:val="22"/>
        </w:rPr>
        <w:t xml:space="preserve"> </w:t>
      </w:r>
      <w:r w:rsidR="00AF4594" w:rsidRPr="00E8192A">
        <w:rPr>
          <w:rFonts w:ascii="Arial" w:hAnsi="Arial" w:cs="Arial"/>
          <w:bCs/>
          <w:color w:val="000000" w:themeColor="text1"/>
          <w:sz w:val="22"/>
          <w:szCs w:val="22"/>
        </w:rPr>
        <w:t xml:space="preserve">the highly successful </w:t>
      </w:r>
      <w:proofErr w:type="spellStart"/>
      <w:r w:rsidR="00AF4594" w:rsidRPr="00E8192A">
        <w:rPr>
          <w:rFonts w:ascii="Arial" w:hAnsi="Arial" w:cs="Arial"/>
          <w:bCs/>
          <w:color w:val="000000" w:themeColor="text1"/>
          <w:sz w:val="22"/>
          <w:szCs w:val="22"/>
        </w:rPr>
        <w:t>N</w:t>
      </w:r>
      <w:r w:rsidR="004A28FB" w:rsidRPr="00E8192A">
        <w:rPr>
          <w:rFonts w:ascii="Arial" w:hAnsi="Arial" w:cs="Arial"/>
          <w:bCs/>
          <w:color w:val="000000" w:themeColor="text1"/>
          <w:sz w:val="22"/>
          <w:szCs w:val="22"/>
        </w:rPr>
        <w:t>O</w:t>
      </w:r>
      <w:r w:rsidR="00AF4594" w:rsidRPr="00E8192A">
        <w:rPr>
          <w:rFonts w:ascii="Arial" w:hAnsi="Arial" w:cs="Arial"/>
          <w:bCs/>
          <w:color w:val="000000" w:themeColor="text1"/>
          <w:sz w:val="22"/>
          <w:szCs w:val="22"/>
        </w:rPr>
        <w:t>vel</w:t>
      </w:r>
      <w:proofErr w:type="spellEnd"/>
      <w:r w:rsidR="00AF4594" w:rsidRPr="00E8192A">
        <w:rPr>
          <w:rFonts w:ascii="Arial" w:hAnsi="Arial" w:cs="Arial"/>
          <w:bCs/>
          <w:color w:val="000000" w:themeColor="text1"/>
          <w:sz w:val="22"/>
          <w:szCs w:val="22"/>
        </w:rPr>
        <w:t xml:space="preserve"> Reservoir Modelling and Simulation </w:t>
      </w:r>
      <w:r w:rsidR="004A7AAA" w:rsidRPr="00E8192A">
        <w:rPr>
          <w:rFonts w:ascii="Arial" w:hAnsi="Arial" w:cs="Arial"/>
          <w:bCs/>
          <w:color w:val="000000" w:themeColor="text1"/>
          <w:sz w:val="22"/>
          <w:szCs w:val="22"/>
        </w:rPr>
        <w:t>(</w:t>
      </w:r>
      <w:hyperlink r:id="rId7" w:history="1">
        <w:r w:rsidR="004A7AAA" w:rsidRPr="00E8192A">
          <w:rPr>
            <w:rStyle w:val="Hyperlink"/>
            <w:rFonts w:ascii="Arial" w:hAnsi="Arial" w:cs="Arial"/>
            <w:sz w:val="22"/>
            <w:szCs w:val="22"/>
          </w:rPr>
          <w:t>NORMS</w:t>
        </w:r>
      </w:hyperlink>
      <w:r w:rsidR="00AF4594" w:rsidRPr="00E8192A">
        <w:rPr>
          <w:rFonts w:ascii="Arial" w:hAnsi="Arial" w:cs="Arial"/>
          <w:bCs/>
          <w:color w:val="000000" w:themeColor="text1"/>
          <w:sz w:val="22"/>
          <w:szCs w:val="22"/>
        </w:rPr>
        <w:t xml:space="preserve">) group and will involve extensive interactions with other </w:t>
      </w:r>
      <w:r w:rsidR="003E54EE" w:rsidRPr="00E8192A">
        <w:rPr>
          <w:rFonts w:ascii="Arial" w:hAnsi="Arial" w:cs="Arial"/>
          <w:bCs/>
          <w:color w:val="000000" w:themeColor="text1"/>
          <w:sz w:val="22"/>
          <w:szCs w:val="22"/>
        </w:rPr>
        <w:t xml:space="preserve">research </w:t>
      </w:r>
      <w:r w:rsidR="00AF4594" w:rsidRPr="00E8192A">
        <w:rPr>
          <w:rFonts w:ascii="Arial" w:hAnsi="Arial" w:cs="Arial"/>
          <w:bCs/>
          <w:color w:val="000000" w:themeColor="text1"/>
          <w:sz w:val="22"/>
          <w:szCs w:val="22"/>
        </w:rPr>
        <w:t xml:space="preserve">groups within the </w:t>
      </w:r>
      <w:r w:rsidR="008C4A8C" w:rsidRPr="00E8192A">
        <w:rPr>
          <w:rFonts w:ascii="Arial" w:hAnsi="Arial" w:cs="Arial"/>
          <w:bCs/>
          <w:color w:val="000000" w:themeColor="text1"/>
          <w:sz w:val="22"/>
          <w:szCs w:val="22"/>
        </w:rPr>
        <w:t>ESE d</w:t>
      </w:r>
      <w:r w:rsidR="00AF4594" w:rsidRPr="00E8192A">
        <w:rPr>
          <w:rFonts w:ascii="Arial" w:hAnsi="Arial" w:cs="Arial"/>
          <w:bCs/>
          <w:color w:val="000000" w:themeColor="text1"/>
          <w:sz w:val="22"/>
          <w:szCs w:val="22"/>
        </w:rPr>
        <w:t xml:space="preserve">epartment and internationally. Skills developed during this project will include multiphase porous media flows, high performance </w:t>
      </w:r>
      <w:r w:rsidR="00382CB5" w:rsidRPr="00E8192A">
        <w:rPr>
          <w:rFonts w:ascii="Arial" w:hAnsi="Arial" w:cs="Arial"/>
          <w:bCs/>
          <w:color w:val="000000" w:themeColor="text1"/>
          <w:sz w:val="22"/>
          <w:szCs w:val="22"/>
        </w:rPr>
        <w:t>computing, CAD modelling</w:t>
      </w:r>
      <w:r w:rsidR="00AF4594" w:rsidRPr="00E8192A">
        <w:rPr>
          <w:rFonts w:ascii="Arial" w:hAnsi="Arial" w:cs="Arial"/>
          <w:bCs/>
          <w:color w:val="000000" w:themeColor="text1"/>
          <w:sz w:val="22"/>
          <w:szCs w:val="22"/>
        </w:rPr>
        <w:t>,</w:t>
      </w:r>
      <w:r w:rsidR="00382CB5" w:rsidRPr="00E8192A">
        <w:rPr>
          <w:rFonts w:ascii="Arial" w:hAnsi="Arial" w:cs="Arial"/>
          <w:bCs/>
          <w:color w:val="000000" w:themeColor="text1"/>
          <w:sz w:val="22"/>
          <w:szCs w:val="22"/>
        </w:rPr>
        <w:t xml:space="preserve"> geological modelling,</w:t>
      </w:r>
      <w:r w:rsidR="00AF4594" w:rsidRPr="00E8192A">
        <w:rPr>
          <w:rFonts w:ascii="Arial" w:hAnsi="Arial" w:cs="Arial"/>
          <w:bCs/>
          <w:color w:val="000000" w:themeColor="text1"/>
          <w:sz w:val="22"/>
          <w:szCs w:val="22"/>
        </w:rPr>
        <w:t xml:space="preserve"> linear and non-linear solvers, dynami</w:t>
      </w:r>
      <w:r w:rsidR="00382CB5" w:rsidRPr="00E8192A">
        <w:rPr>
          <w:rFonts w:ascii="Arial" w:hAnsi="Arial" w:cs="Arial"/>
          <w:bCs/>
          <w:color w:val="000000" w:themeColor="text1"/>
          <w:sz w:val="22"/>
          <w:szCs w:val="22"/>
        </w:rPr>
        <w:t xml:space="preserve">c mesh optimisation techniques </w:t>
      </w:r>
      <w:r w:rsidR="00AF4594" w:rsidRPr="00E8192A">
        <w:rPr>
          <w:rFonts w:ascii="Arial" w:hAnsi="Arial" w:cs="Arial"/>
          <w:bCs/>
          <w:color w:val="000000" w:themeColor="text1"/>
          <w:sz w:val="22"/>
          <w:szCs w:val="22"/>
        </w:rPr>
        <w:t xml:space="preserve">and unstructured meshing technologies. </w:t>
      </w:r>
      <w:bookmarkStart w:id="0" w:name="_Hlk86851843"/>
      <w:r w:rsidR="00E8192A" w:rsidRPr="00E8192A">
        <w:rPr>
          <w:rFonts w:ascii="Arial" w:hAnsi="Arial" w:cs="Arial"/>
          <w:bCs/>
          <w:color w:val="000000" w:themeColor="text1"/>
          <w:sz w:val="22"/>
          <w:szCs w:val="22"/>
        </w:rPr>
        <w:t>The successful candidate will be encouraged and supported to develop their career and profile</w:t>
      </w:r>
      <w:r w:rsidR="00EE4FE5">
        <w:rPr>
          <w:rFonts w:ascii="Arial" w:hAnsi="Arial" w:cs="Arial"/>
          <w:bCs/>
          <w:color w:val="000000" w:themeColor="text1"/>
          <w:sz w:val="22"/>
          <w:szCs w:val="22"/>
        </w:rPr>
        <w:t>,</w:t>
      </w:r>
      <w:r w:rsidR="00E8192A" w:rsidRPr="00E8192A">
        <w:rPr>
          <w:rFonts w:ascii="Arial" w:hAnsi="Arial" w:cs="Arial"/>
          <w:bCs/>
          <w:color w:val="000000" w:themeColor="text1"/>
          <w:sz w:val="22"/>
          <w:szCs w:val="22"/>
        </w:rPr>
        <w:t xml:space="preserve"> </w:t>
      </w:r>
      <w:r w:rsidR="00EE4FE5">
        <w:rPr>
          <w:rFonts w:ascii="Arial" w:hAnsi="Arial" w:cs="Arial"/>
          <w:bCs/>
          <w:color w:val="000000" w:themeColor="text1"/>
          <w:sz w:val="22"/>
          <w:szCs w:val="22"/>
        </w:rPr>
        <w:t>including</w:t>
      </w:r>
      <w:r w:rsidR="00E8192A" w:rsidRPr="00E8192A">
        <w:rPr>
          <w:rFonts w:ascii="Arial" w:hAnsi="Arial" w:cs="Arial"/>
          <w:bCs/>
          <w:color w:val="000000" w:themeColor="text1"/>
          <w:sz w:val="22"/>
          <w:szCs w:val="22"/>
        </w:rPr>
        <w:t xml:space="preserve"> presenting at conferences and publishing journal articles.</w:t>
      </w:r>
      <w:bookmarkEnd w:id="0"/>
    </w:p>
    <w:p w14:paraId="25C251E9" w14:textId="4254407E" w:rsidR="008F5233" w:rsidRPr="00F407D9" w:rsidRDefault="00E13A35" w:rsidP="00D74DFC">
      <w:pPr>
        <w:pStyle w:val="NormalWeb"/>
        <w:jc w:val="both"/>
        <w:rPr>
          <w:rFonts w:ascii="Arial" w:hAnsi="Arial" w:cs="Arial"/>
          <w:bCs/>
          <w:color w:val="000000" w:themeColor="text1"/>
          <w:sz w:val="22"/>
          <w:szCs w:val="22"/>
        </w:rPr>
      </w:pPr>
      <w:r w:rsidRPr="00F407D9">
        <w:rPr>
          <w:rFonts w:ascii="Arial" w:hAnsi="Arial" w:cs="Arial"/>
          <w:bCs/>
          <w:color w:val="000000" w:themeColor="text1"/>
          <w:sz w:val="22"/>
          <w:szCs w:val="22"/>
        </w:rPr>
        <w:t xml:space="preserve">For more </w:t>
      </w:r>
      <w:r w:rsidR="0014205E" w:rsidRPr="00F407D9">
        <w:rPr>
          <w:rFonts w:ascii="Arial" w:hAnsi="Arial" w:cs="Arial"/>
          <w:bCs/>
          <w:color w:val="000000" w:themeColor="text1"/>
          <w:sz w:val="22"/>
          <w:szCs w:val="22"/>
        </w:rPr>
        <w:t>information,</w:t>
      </w:r>
      <w:r w:rsidRPr="00F407D9">
        <w:rPr>
          <w:rFonts w:ascii="Arial" w:hAnsi="Arial" w:cs="Arial"/>
          <w:bCs/>
          <w:color w:val="000000" w:themeColor="text1"/>
          <w:sz w:val="22"/>
          <w:szCs w:val="22"/>
        </w:rPr>
        <w:t xml:space="preserve"> please contact </w:t>
      </w:r>
      <w:r w:rsidR="004A28FB" w:rsidRPr="00F407D9">
        <w:rPr>
          <w:rFonts w:ascii="Arial" w:hAnsi="Arial" w:cs="Arial"/>
          <w:bCs/>
          <w:color w:val="000000" w:themeColor="text1"/>
          <w:sz w:val="22"/>
          <w:szCs w:val="22"/>
        </w:rPr>
        <w:t xml:space="preserve">Dr </w:t>
      </w:r>
      <w:r w:rsidR="00AF4594" w:rsidRPr="00F407D9">
        <w:rPr>
          <w:rFonts w:ascii="Arial" w:hAnsi="Arial" w:cs="Arial"/>
          <w:bCs/>
          <w:color w:val="000000" w:themeColor="text1"/>
          <w:sz w:val="22"/>
          <w:szCs w:val="22"/>
        </w:rPr>
        <w:t>Pablo Salinas</w:t>
      </w:r>
      <w:r w:rsidRPr="00F407D9">
        <w:rPr>
          <w:rFonts w:ascii="Arial" w:hAnsi="Arial" w:cs="Arial"/>
          <w:bCs/>
          <w:color w:val="000000" w:themeColor="text1"/>
          <w:sz w:val="22"/>
          <w:szCs w:val="22"/>
        </w:rPr>
        <w:t xml:space="preserve"> (</w:t>
      </w:r>
      <w:hyperlink r:id="rId8" w:history="1">
        <w:r w:rsidR="00AF4594" w:rsidRPr="00F407D9">
          <w:rPr>
            <w:rStyle w:val="Hyperlink"/>
            <w:rFonts w:ascii="Arial" w:hAnsi="Arial" w:cs="Arial"/>
            <w:sz w:val="22"/>
            <w:szCs w:val="22"/>
          </w:rPr>
          <w:t>pablo.salinas@imperial.ac.uk</w:t>
        </w:r>
      </w:hyperlink>
      <w:r w:rsidRPr="00F407D9">
        <w:rPr>
          <w:rStyle w:val="Hyperlink"/>
          <w:rFonts w:ascii="Arial" w:hAnsi="Arial" w:cs="Arial"/>
          <w:color w:val="auto"/>
          <w:sz w:val="22"/>
          <w:szCs w:val="22"/>
        </w:rPr>
        <w:t>)</w:t>
      </w:r>
      <w:r w:rsidR="004A28FB" w:rsidRPr="00F407D9">
        <w:rPr>
          <w:rStyle w:val="Hyperlink"/>
          <w:rFonts w:ascii="Arial" w:hAnsi="Arial" w:cs="Arial"/>
          <w:color w:val="auto"/>
          <w:sz w:val="22"/>
          <w:szCs w:val="22"/>
        </w:rPr>
        <w:t xml:space="preserve"> </w:t>
      </w:r>
      <w:r w:rsidR="004A28FB" w:rsidRPr="00F407D9">
        <w:rPr>
          <w:rFonts w:ascii="Arial" w:hAnsi="Arial" w:cs="Arial"/>
          <w:bCs/>
          <w:color w:val="000000" w:themeColor="text1"/>
          <w:sz w:val="22"/>
          <w:szCs w:val="22"/>
        </w:rPr>
        <w:t>or Prof Matthew D. Jackson (</w:t>
      </w:r>
      <w:hyperlink r:id="rId9" w:history="1">
        <w:r w:rsidR="004A28FB" w:rsidRPr="00F407D9">
          <w:rPr>
            <w:rStyle w:val="Hyperlink"/>
            <w:rFonts w:ascii="Arial" w:hAnsi="Arial" w:cs="Arial"/>
            <w:bCs/>
            <w:sz w:val="22"/>
            <w:szCs w:val="22"/>
          </w:rPr>
          <w:t>m.d.jackson@imperial.ac.uk</w:t>
        </w:r>
      </w:hyperlink>
      <w:r w:rsidR="004A28FB" w:rsidRPr="00F407D9">
        <w:rPr>
          <w:rFonts w:ascii="Arial" w:hAnsi="Arial" w:cs="Arial"/>
          <w:bCs/>
          <w:color w:val="000000" w:themeColor="text1"/>
          <w:sz w:val="22"/>
          <w:szCs w:val="22"/>
        </w:rPr>
        <w:t>)</w:t>
      </w:r>
    </w:p>
    <w:sectPr w:rsidR="008F5233" w:rsidRPr="00F407D9" w:rsidSect="009E1D0B">
      <w:pgSz w:w="11906" w:h="16838"/>
      <w:pgMar w:top="851" w:right="851" w:bottom="851"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864"/>
    <w:multiLevelType w:val="multilevel"/>
    <w:tmpl w:val="CE32CC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E3D51B4"/>
    <w:multiLevelType w:val="multilevel"/>
    <w:tmpl w:val="39DE6C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F757EC6"/>
    <w:multiLevelType w:val="multilevel"/>
    <w:tmpl w:val="902EA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F044A3"/>
    <w:multiLevelType w:val="multilevel"/>
    <w:tmpl w:val="E53CD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347911"/>
    <w:multiLevelType w:val="hybridMultilevel"/>
    <w:tmpl w:val="C4BAA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5CF"/>
    <w:rsid w:val="000140FD"/>
    <w:rsid w:val="00086C0D"/>
    <w:rsid w:val="000C5C9D"/>
    <w:rsid w:val="000C79CD"/>
    <w:rsid w:val="000D4CBC"/>
    <w:rsid w:val="000D533A"/>
    <w:rsid w:val="000D72D3"/>
    <w:rsid w:val="00114109"/>
    <w:rsid w:val="0011685F"/>
    <w:rsid w:val="0014205E"/>
    <w:rsid w:val="00142A25"/>
    <w:rsid w:val="00172AAE"/>
    <w:rsid w:val="00185642"/>
    <w:rsid w:val="00186F46"/>
    <w:rsid w:val="001B1E73"/>
    <w:rsid w:val="001B690F"/>
    <w:rsid w:val="001F213B"/>
    <w:rsid w:val="00211A9E"/>
    <w:rsid w:val="00212282"/>
    <w:rsid w:val="00221214"/>
    <w:rsid w:val="002343D2"/>
    <w:rsid w:val="0023646D"/>
    <w:rsid w:val="002D4FCD"/>
    <w:rsid w:val="002E6C4F"/>
    <w:rsid w:val="00311360"/>
    <w:rsid w:val="003252C9"/>
    <w:rsid w:val="00382CB5"/>
    <w:rsid w:val="00394374"/>
    <w:rsid w:val="00397C32"/>
    <w:rsid w:val="00397EC1"/>
    <w:rsid w:val="003C0D6B"/>
    <w:rsid w:val="003C2BF2"/>
    <w:rsid w:val="003E54EE"/>
    <w:rsid w:val="003E6D7C"/>
    <w:rsid w:val="003F0392"/>
    <w:rsid w:val="004022DC"/>
    <w:rsid w:val="004134AD"/>
    <w:rsid w:val="0044104F"/>
    <w:rsid w:val="004459C3"/>
    <w:rsid w:val="00463002"/>
    <w:rsid w:val="004A28FB"/>
    <w:rsid w:val="004A3CCD"/>
    <w:rsid w:val="004A7AAA"/>
    <w:rsid w:val="004B18C9"/>
    <w:rsid w:val="004B21F7"/>
    <w:rsid w:val="004D296B"/>
    <w:rsid w:val="005674A4"/>
    <w:rsid w:val="005909A0"/>
    <w:rsid w:val="00596ACF"/>
    <w:rsid w:val="005C3AA9"/>
    <w:rsid w:val="005D63EC"/>
    <w:rsid w:val="0067297F"/>
    <w:rsid w:val="006A50D1"/>
    <w:rsid w:val="006B2703"/>
    <w:rsid w:val="006B339C"/>
    <w:rsid w:val="006B54FD"/>
    <w:rsid w:val="006B7CE6"/>
    <w:rsid w:val="006D48E8"/>
    <w:rsid w:val="006F2F97"/>
    <w:rsid w:val="00704E98"/>
    <w:rsid w:val="007352AA"/>
    <w:rsid w:val="0076339E"/>
    <w:rsid w:val="007B013A"/>
    <w:rsid w:val="007B0B2D"/>
    <w:rsid w:val="00801FFE"/>
    <w:rsid w:val="0081000C"/>
    <w:rsid w:val="008342DE"/>
    <w:rsid w:val="00836882"/>
    <w:rsid w:val="00864266"/>
    <w:rsid w:val="00890787"/>
    <w:rsid w:val="00894A85"/>
    <w:rsid w:val="008B40AF"/>
    <w:rsid w:val="008C3BB3"/>
    <w:rsid w:val="008C4A8C"/>
    <w:rsid w:val="008E445F"/>
    <w:rsid w:val="008F0DA9"/>
    <w:rsid w:val="008F5233"/>
    <w:rsid w:val="00900E7F"/>
    <w:rsid w:val="009019E5"/>
    <w:rsid w:val="009420A2"/>
    <w:rsid w:val="00971839"/>
    <w:rsid w:val="00985442"/>
    <w:rsid w:val="009854C7"/>
    <w:rsid w:val="009B45CF"/>
    <w:rsid w:val="009D3881"/>
    <w:rsid w:val="009E1D0B"/>
    <w:rsid w:val="00A05992"/>
    <w:rsid w:val="00A2637E"/>
    <w:rsid w:val="00A40414"/>
    <w:rsid w:val="00A61B4D"/>
    <w:rsid w:val="00A83E3B"/>
    <w:rsid w:val="00A902E8"/>
    <w:rsid w:val="00AA0D6A"/>
    <w:rsid w:val="00AC0114"/>
    <w:rsid w:val="00AC5F0F"/>
    <w:rsid w:val="00AD5CB3"/>
    <w:rsid w:val="00AE0359"/>
    <w:rsid w:val="00AF4594"/>
    <w:rsid w:val="00AF6EAD"/>
    <w:rsid w:val="00B530B6"/>
    <w:rsid w:val="00B67DC2"/>
    <w:rsid w:val="00B84088"/>
    <w:rsid w:val="00BA0AC9"/>
    <w:rsid w:val="00BA1483"/>
    <w:rsid w:val="00BC5A5C"/>
    <w:rsid w:val="00C242C5"/>
    <w:rsid w:val="00C44F9C"/>
    <w:rsid w:val="00C66E3C"/>
    <w:rsid w:val="00C73D27"/>
    <w:rsid w:val="00D27EB8"/>
    <w:rsid w:val="00D50D21"/>
    <w:rsid w:val="00D50F25"/>
    <w:rsid w:val="00D516DE"/>
    <w:rsid w:val="00D74DFC"/>
    <w:rsid w:val="00D760EC"/>
    <w:rsid w:val="00DF6ADA"/>
    <w:rsid w:val="00E13A35"/>
    <w:rsid w:val="00E21D3B"/>
    <w:rsid w:val="00E23923"/>
    <w:rsid w:val="00E43BE5"/>
    <w:rsid w:val="00E8192A"/>
    <w:rsid w:val="00EA5835"/>
    <w:rsid w:val="00EC69DD"/>
    <w:rsid w:val="00ED74A5"/>
    <w:rsid w:val="00EE4FE5"/>
    <w:rsid w:val="00EF0710"/>
    <w:rsid w:val="00F1295C"/>
    <w:rsid w:val="00F36641"/>
    <w:rsid w:val="00F407D9"/>
    <w:rsid w:val="00F70ABF"/>
    <w:rsid w:val="00F814D9"/>
    <w:rsid w:val="00FF0535"/>
    <w:rsid w:val="00FF515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0949"/>
  <w15:docId w15:val="{8348A713-0FA1-4F5A-8FFD-F67D33A5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Symbol"/>
    </w:rPr>
  </w:style>
  <w:style w:type="character" w:customStyle="1" w:styleId="ListLabel2">
    <w:name w:val="ListLabel 2"/>
    <w:qFormat/>
    <w:rPr>
      <w:rFonts w:cs="Courier New"/>
      <w:b/>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9A054C"/>
    <w:pPr>
      <w:ind w:left="720"/>
      <w:contextualSpacing/>
    </w:pPr>
    <w:rPr>
      <w:color w:val="00000A"/>
    </w:rPr>
  </w:style>
  <w:style w:type="character" w:styleId="Hyperlink">
    <w:name w:val="Hyperlink"/>
    <w:rsid w:val="00864266"/>
    <w:rPr>
      <w:color w:val="0000FF"/>
      <w:u w:val="single"/>
    </w:rPr>
  </w:style>
  <w:style w:type="paragraph" w:styleId="NormalWeb">
    <w:name w:val="Normal (Web)"/>
    <w:basedOn w:val="Normal"/>
    <w:uiPriority w:val="99"/>
    <w:qFormat/>
    <w:rsid w:val="00864266"/>
    <w:pPr>
      <w:suppressAutoHyphens/>
      <w:overflowPunct w:val="0"/>
      <w:autoSpaceDE w:val="0"/>
      <w:spacing w:before="100" w:after="100" w:line="240" w:lineRule="auto"/>
      <w:textAlignment w:val="baseline"/>
    </w:pPr>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E13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35"/>
    <w:rPr>
      <w:rFonts w:ascii="Segoe UI" w:hAnsi="Segoe UI" w:cs="Segoe UI"/>
      <w:sz w:val="18"/>
      <w:szCs w:val="18"/>
    </w:rPr>
  </w:style>
  <w:style w:type="character" w:styleId="FollowedHyperlink">
    <w:name w:val="FollowedHyperlink"/>
    <w:basedOn w:val="DefaultParagraphFont"/>
    <w:uiPriority w:val="99"/>
    <w:semiHidden/>
    <w:unhideWhenUsed/>
    <w:rsid w:val="00221214"/>
    <w:rPr>
      <w:color w:val="800080" w:themeColor="followedHyperlink"/>
      <w:u w:val="single"/>
    </w:rPr>
  </w:style>
  <w:style w:type="character" w:styleId="CommentReference">
    <w:name w:val="annotation reference"/>
    <w:basedOn w:val="DefaultParagraphFont"/>
    <w:uiPriority w:val="99"/>
    <w:semiHidden/>
    <w:unhideWhenUsed/>
    <w:rsid w:val="00985442"/>
    <w:rPr>
      <w:sz w:val="16"/>
      <w:szCs w:val="16"/>
    </w:rPr>
  </w:style>
  <w:style w:type="paragraph" w:styleId="CommentText">
    <w:name w:val="annotation text"/>
    <w:basedOn w:val="Normal"/>
    <w:link w:val="CommentTextChar"/>
    <w:uiPriority w:val="99"/>
    <w:semiHidden/>
    <w:unhideWhenUsed/>
    <w:rsid w:val="00985442"/>
    <w:pPr>
      <w:spacing w:line="240" w:lineRule="auto"/>
    </w:pPr>
    <w:rPr>
      <w:sz w:val="20"/>
      <w:szCs w:val="20"/>
    </w:rPr>
  </w:style>
  <w:style w:type="character" w:customStyle="1" w:styleId="CommentTextChar">
    <w:name w:val="Comment Text Char"/>
    <w:basedOn w:val="DefaultParagraphFont"/>
    <w:link w:val="CommentText"/>
    <w:uiPriority w:val="99"/>
    <w:semiHidden/>
    <w:rsid w:val="00985442"/>
    <w:rPr>
      <w:sz w:val="20"/>
      <w:szCs w:val="20"/>
    </w:rPr>
  </w:style>
  <w:style w:type="paragraph" w:styleId="CommentSubject">
    <w:name w:val="annotation subject"/>
    <w:basedOn w:val="CommentText"/>
    <w:next w:val="CommentText"/>
    <w:link w:val="CommentSubjectChar"/>
    <w:uiPriority w:val="99"/>
    <w:semiHidden/>
    <w:unhideWhenUsed/>
    <w:rsid w:val="00985442"/>
    <w:rPr>
      <w:b/>
      <w:bCs/>
    </w:rPr>
  </w:style>
  <w:style w:type="character" w:customStyle="1" w:styleId="CommentSubjectChar">
    <w:name w:val="Comment Subject Char"/>
    <w:basedOn w:val="CommentTextChar"/>
    <w:link w:val="CommentSubject"/>
    <w:uiPriority w:val="99"/>
    <w:semiHidden/>
    <w:rsid w:val="00985442"/>
    <w:rPr>
      <w:b/>
      <w:bCs/>
      <w:sz w:val="20"/>
      <w:szCs w:val="20"/>
    </w:rPr>
  </w:style>
  <w:style w:type="character" w:styleId="UnresolvedMention">
    <w:name w:val="Unresolved Mention"/>
    <w:basedOn w:val="DefaultParagraphFont"/>
    <w:uiPriority w:val="99"/>
    <w:semiHidden/>
    <w:unhideWhenUsed/>
    <w:rsid w:val="004A2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ablo.salinas@imperial.ac.uk" TargetMode="External"/><Relationship Id="rId3" Type="http://schemas.openxmlformats.org/officeDocument/2006/relationships/settings" Target="settings.xml"/><Relationship Id="rId7" Type="http://schemas.openxmlformats.org/officeDocument/2006/relationships/hyperlink" Target="http://www.imperial.ac.uk/earth-science/research/research-groups/norms/softw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multifluids.github.i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d.jackson@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dc:description/>
  <cp:lastModifiedBy>Jackson, Matthew D</cp:lastModifiedBy>
  <cp:revision>12</cp:revision>
  <cp:lastPrinted>2020-10-09T09:49:00Z</cp:lastPrinted>
  <dcterms:created xsi:type="dcterms:W3CDTF">2020-10-16T10:11:00Z</dcterms:created>
  <dcterms:modified xsi:type="dcterms:W3CDTF">2021-11-03T17:52:00Z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